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23" w:rsidRPr="00E815A6" w:rsidRDefault="00184423" w:rsidP="00184423">
      <w:pPr>
        <w:rPr>
          <w:rFonts w:ascii="黑体" w:eastAsia="黑体" w:hAnsi="黑体"/>
          <w:sz w:val="32"/>
          <w:szCs w:val="32"/>
        </w:rPr>
      </w:pPr>
      <w:r w:rsidRPr="00E815A6">
        <w:rPr>
          <w:rFonts w:ascii="黑体" w:eastAsia="黑体" w:hAnsi="黑体" w:hint="eastAsia"/>
          <w:sz w:val="32"/>
          <w:szCs w:val="32"/>
        </w:rPr>
        <w:t>附件2</w:t>
      </w:r>
    </w:p>
    <w:p w:rsidR="00F12739" w:rsidRDefault="003837CB" w:rsidP="00F12739">
      <w:pPr>
        <w:tabs>
          <w:tab w:val="left" w:pos="360"/>
          <w:tab w:val="left" w:pos="4140"/>
        </w:tabs>
        <w:autoSpaceDE w:val="0"/>
        <w:autoSpaceDN w:val="0"/>
        <w:jc w:val="center"/>
        <w:textAlignment w:val="baseline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三明市第四次全国经济</w:t>
      </w:r>
      <w:r w:rsidR="00184423" w:rsidRPr="00E815A6">
        <w:rPr>
          <w:rFonts w:eastAsia="方正小标宋简体" w:hint="eastAsia"/>
          <w:sz w:val="44"/>
        </w:rPr>
        <w:t>普查资料开发</w:t>
      </w:r>
    </w:p>
    <w:p w:rsidR="00184423" w:rsidRPr="00E815A6" w:rsidRDefault="00184423" w:rsidP="00F12739">
      <w:pPr>
        <w:tabs>
          <w:tab w:val="left" w:pos="360"/>
          <w:tab w:val="left" w:pos="4140"/>
        </w:tabs>
        <w:autoSpaceDE w:val="0"/>
        <w:autoSpaceDN w:val="0"/>
        <w:jc w:val="center"/>
        <w:textAlignment w:val="baseline"/>
        <w:rPr>
          <w:rFonts w:eastAsia="方正小标宋简体"/>
          <w:sz w:val="44"/>
        </w:rPr>
      </w:pPr>
      <w:r w:rsidRPr="00E815A6">
        <w:rPr>
          <w:rFonts w:eastAsia="方正小标宋简体" w:hint="eastAsia"/>
          <w:sz w:val="44"/>
        </w:rPr>
        <w:t>招标课题</w:t>
      </w:r>
    </w:p>
    <w:p w:rsidR="00184423" w:rsidRDefault="00184423" w:rsidP="00184423">
      <w:pPr>
        <w:widowControl/>
        <w:spacing w:line="360" w:lineRule="atLeast"/>
        <w:rPr>
          <w:rFonts w:eastAsia="黑体"/>
          <w:color w:val="333333"/>
          <w:kern w:val="0"/>
          <w:sz w:val="32"/>
          <w:szCs w:val="32"/>
        </w:rPr>
      </w:pPr>
    </w:p>
    <w:p w:rsidR="00184423" w:rsidRDefault="00184423" w:rsidP="004A1EC1">
      <w:pPr>
        <w:widowControl/>
        <w:spacing w:line="360" w:lineRule="atLeast"/>
        <w:ind w:firstLineChars="196" w:firstLine="630"/>
        <w:rPr>
          <w:rFonts w:ascii="仿宋_GB2312" w:eastAsia="仿宋_GB2312"/>
          <w:b/>
          <w:kern w:val="0"/>
          <w:sz w:val="32"/>
          <w:szCs w:val="32"/>
        </w:rPr>
      </w:pPr>
      <w:r w:rsidRPr="00E815A6">
        <w:rPr>
          <w:rFonts w:ascii="仿宋_GB2312" w:eastAsia="仿宋_GB2312" w:cs="黑体" w:hint="eastAsia"/>
          <w:b/>
          <w:kern w:val="0"/>
          <w:sz w:val="32"/>
          <w:szCs w:val="32"/>
        </w:rPr>
        <w:t>一、</w:t>
      </w:r>
      <w:r w:rsidR="002E248D">
        <w:rPr>
          <w:rFonts w:ascii="仿宋_GB2312" w:eastAsia="仿宋_GB2312" w:hint="eastAsia"/>
          <w:b/>
          <w:kern w:val="0"/>
          <w:sz w:val="32"/>
          <w:szCs w:val="32"/>
        </w:rPr>
        <w:t>综合研究类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推进和深化供给侧结构性改革研究；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三明高质量发展落实赶超路径研究；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产业结构优化调整和转型升级研究；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新经济发展状况研究；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t>5.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区域经济协调发展研究；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制造强市建设研究；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7.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科技创新强市建设研究；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8.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培育壮大战略性新兴产业研究；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9.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绿色产业发展状况研究；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10.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民营经济发展状况研究；</w:t>
      </w:r>
    </w:p>
    <w:p w:rsidR="00076E51" w:rsidRPr="004E0500" w:rsidRDefault="00076E51" w:rsidP="00076E51">
      <w:pPr>
        <w:ind w:firstLineChars="200" w:firstLine="640"/>
        <w:rPr>
          <w:rFonts w:eastAsia="仿宋_GB2312"/>
          <w:color w:val="000000"/>
          <w:szCs w:val="32"/>
        </w:rPr>
      </w:pPr>
      <w:r w:rsidRPr="004E0500">
        <w:rPr>
          <w:rFonts w:eastAsia="仿宋_GB2312"/>
          <w:color w:val="000000"/>
          <w:sz w:val="32"/>
          <w:szCs w:val="32"/>
        </w:rPr>
        <w:t>11.“</w:t>
      </w:r>
      <w:r w:rsidRPr="004E0500">
        <w:rPr>
          <w:rFonts w:eastAsia="仿宋_GB2312" w:hAnsi="仿宋_GB2312"/>
          <w:color w:val="000000"/>
          <w:sz w:val="32"/>
          <w:szCs w:val="32"/>
        </w:rPr>
        <w:t>三新</w:t>
      </w:r>
      <w:r w:rsidRPr="004E0500">
        <w:rPr>
          <w:rFonts w:eastAsia="仿宋_GB2312"/>
          <w:color w:val="000000"/>
          <w:sz w:val="32"/>
          <w:szCs w:val="32"/>
        </w:rPr>
        <w:t>”</w:t>
      </w:r>
      <w:r w:rsidRPr="004E0500">
        <w:rPr>
          <w:rFonts w:eastAsia="仿宋_GB2312" w:hAnsi="仿宋_GB2312"/>
          <w:color w:val="000000"/>
          <w:sz w:val="32"/>
          <w:szCs w:val="32"/>
        </w:rPr>
        <w:t>经济发展状况及带动就业研究；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12.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企业生命周期和存活率研究；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kern w:val="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t>13.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商事制度改革对经济发展的影响研究；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kern w:val="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t>14.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金融业支持实体经济发展研究；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kern w:val="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t>15.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基本单位数量与经济增长的关系研究。</w:t>
      </w:r>
    </w:p>
    <w:p w:rsidR="00184423" w:rsidRPr="00E815A6" w:rsidRDefault="00184423" w:rsidP="004A1EC1">
      <w:pPr>
        <w:widowControl/>
        <w:spacing w:line="360" w:lineRule="atLeast"/>
        <w:ind w:firstLineChars="196" w:firstLine="630"/>
        <w:rPr>
          <w:rFonts w:ascii="仿宋_GB2312" w:eastAsia="仿宋_GB2312"/>
          <w:b/>
          <w:kern w:val="0"/>
          <w:sz w:val="32"/>
          <w:szCs w:val="32"/>
        </w:rPr>
      </w:pPr>
      <w:r w:rsidRPr="00E815A6">
        <w:rPr>
          <w:rFonts w:ascii="仿宋_GB2312" w:eastAsia="仿宋_GB2312" w:hint="eastAsia"/>
          <w:b/>
          <w:kern w:val="0"/>
          <w:sz w:val="32"/>
          <w:szCs w:val="32"/>
        </w:rPr>
        <w:t>二、</w:t>
      </w:r>
      <w:r w:rsidR="002E248D">
        <w:rPr>
          <w:rFonts w:ascii="仿宋_GB2312" w:eastAsia="仿宋_GB2312" w:hint="eastAsia"/>
          <w:b/>
          <w:kern w:val="0"/>
          <w:sz w:val="32"/>
          <w:szCs w:val="32"/>
        </w:rPr>
        <w:t>专题研究类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kern w:val="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lastRenderedPageBreak/>
        <w:t>1.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基本单位总体变动及分布状况研究；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szCs w:val="32"/>
        </w:rPr>
      </w:pPr>
      <w:r w:rsidRPr="004E0500">
        <w:rPr>
          <w:rFonts w:ascii="Times New Roman" w:eastAsia="仿宋_GB2312" w:hAnsi="Times New Roman"/>
          <w:color w:val="000000"/>
          <w:kern w:val="0"/>
          <w:szCs w:val="32"/>
        </w:rPr>
        <w:t>2.</w:t>
      </w:r>
      <w:r w:rsidRPr="004E0500">
        <w:rPr>
          <w:rFonts w:ascii="Times New Roman" w:eastAsia="仿宋_GB2312" w:hAnsi="仿宋_GB2312"/>
          <w:color w:val="000000"/>
          <w:kern w:val="0"/>
          <w:szCs w:val="32"/>
        </w:rPr>
        <w:t>单位从业人员状况研究；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企业资产负债状况分析研究；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小微企业发展状况分析研究；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外资企业发展状况分析研究；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企业人才与创新能力研究</w:t>
      </w:r>
      <w:r w:rsidRPr="004E0500">
        <w:rPr>
          <w:rFonts w:ascii="Times New Roman" w:eastAsia="仿宋_GB2312" w:hAnsi="Times New Roman"/>
          <w:color w:val="000000"/>
          <w:sz w:val="32"/>
          <w:szCs w:val="32"/>
        </w:rPr>
        <w:t>;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7.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工业基础能力和重点行业产业链布局研究；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8.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制造业地区竞争力及比较优势研究；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9.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高技术制造业发展现状研究；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10.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知识密集型服务业发展特征研究；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11.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新零售发展特点以及对零售业发展的影响；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12.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基本公共服务单位分布的均衡性研究；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13.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工业经济创新驱动协同发展研究；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14.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企业研发投入现状研究；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15.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工业能源消费和利用效率问题研究</w:t>
      </w:r>
      <w:r w:rsidRPr="004E0500">
        <w:rPr>
          <w:rFonts w:ascii="Times New Roman" w:eastAsia="仿宋_GB2312" w:hAnsi="Times New Roman"/>
          <w:color w:val="000000"/>
          <w:sz w:val="32"/>
          <w:szCs w:val="32"/>
        </w:rPr>
        <w:t>;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16.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建筑业发展状况研究；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17.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房地产业规模与效益研究；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18.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房地产业区域间比较研究；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19.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外贸企业发展状况研究；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20.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餐饮市场发展状况研究；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21.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生活性服务业状况研究；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22.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文化产业地区竞争力和区域协调发展研究；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23.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>交通运输业对经济增长作用研究；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color w:val="000000"/>
          <w:szCs w:val="32"/>
        </w:rPr>
      </w:pPr>
      <w:r w:rsidRPr="004E0500">
        <w:rPr>
          <w:rFonts w:ascii="Times New Roman" w:eastAsia="仿宋_GB2312" w:hAnsi="Times New Roman"/>
          <w:kern w:val="0"/>
          <w:szCs w:val="32"/>
        </w:rPr>
        <w:t>24.</w:t>
      </w:r>
      <w:r w:rsidRPr="004E0500">
        <w:rPr>
          <w:rFonts w:ascii="Times New Roman" w:eastAsia="仿宋_GB2312" w:hAnsi="仿宋_GB2312"/>
          <w:kern w:val="0"/>
          <w:szCs w:val="32"/>
        </w:rPr>
        <w:t>现代金融业发展情况研究；</w:t>
      </w:r>
    </w:p>
    <w:p w:rsidR="00076E51" w:rsidRPr="004E0500" w:rsidRDefault="00076E51" w:rsidP="00076E51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E0500">
        <w:rPr>
          <w:rFonts w:ascii="Times New Roman" w:eastAsia="仿宋_GB2312" w:hAnsi="Times New Roman"/>
          <w:color w:val="000000"/>
          <w:sz w:val="32"/>
          <w:szCs w:val="32"/>
        </w:rPr>
        <w:t>25.</w:t>
      </w:r>
      <w:r w:rsidRPr="004E0500">
        <w:rPr>
          <w:rFonts w:ascii="Times New Roman" w:eastAsia="仿宋_GB2312" w:hAnsi="仿宋_GB2312"/>
          <w:color w:val="000000"/>
          <w:sz w:val="32"/>
          <w:szCs w:val="32"/>
        </w:rPr>
        <w:t xml:space="preserve">旅游产业竞争力和对经济增长作用研究；　　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kern w:val="0"/>
          <w:szCs w:val="32"/>
        </w:rPr>
      </w:pPr>
      <w:r w:rsidRPr="004E0500">
        <w:rPr>
          <w:rFonts w:ascii="Times New Roman" w:eastAsia="仿宋_GB2312" w:hAnsi="Times New Roman"/>
          <w:kern w:val="0"/>
          <w:szCs w:val="32"/>
        </w:rPr>
        <w:t>26.</w:t>
      </w:r>
      <w:r w:rsidRPr="004E0500">
        <w:rPr>
          <w:rFonts w:ascii="Times New Roman" w:eastAsia="仿宋_GB2312" w:hAnsi="仿宋_GB2312"/>
          <w:kern w:val="0"/>
          <w:szCs w:val="32"/>
        </w:rPr>
        <w:t>现代农业服务业研究；</w:t>
      </w:r>
    </w:p>
    <w:p w:rsidR="00076E51" w:rsidRPr="004E0500" w:rsidRDefault="00076E51" w:rsidP="00076E51">
      <w:pPr>
        <w:pStyle w:val="1"/>
        <w:ind w:firstLine="640"/>
        <w:rPr>
          <w:rFonts w:ascii="Times New Roman" w:eastAsia="仿宋_GB2312" w:hAnsi="Times New Roman"/>
          <w:kern w:val="0"/>
          <w:szCs w:val="32"/>
        </w:rPr>
      </w:pPr>
      <w:r w:rsidRPr="004E0500">
        <w:rPr>
          <w:rFonts w:ascii="Times New Roman" w:eastAsia="仿宋_GB2312" w:hAnsi="Times New Roman"/>
          <w:kern w:val="0"/>
          <w:szCs w:val="32"/>
        </w:rPr>
        <w:t>27.</w:t>
      </w:r>
      <w:r w:rsidRPr="004E0500">
        <w:rPr>
          <w:rFonts w:ascii="Times New Roman" w:eastAsia="仿宋_GB2312" w:hAnsi="仿宋_GB2312"/>
          <w:kern w:val="0"/>
          <w:szCs w:val="32"/>
        </w:rPr>
        <w:t>企业自主创新能力研究；</w:t>
      </w:r>
    </w:p>
    <w:p w:rsidR="008B3831" w:rsidRPr="004E0500" w:rsidRDefault="00076E51" w:rsidP="00076E51">
      <w:pPr>
        <w:pStyle w:val="1"/>
        <w:ind w:firstLine="640"/>
        <w:rPr>
          <w:rFonts w:ascii="Times New Roman" w:eastAsia="仿宋_GB2312" w:hAnsi="Times New Roman"/>
          <w:b/>
          <w:bCs/>
          <w:color w:val="000000"/>
          <w:sz w:val="15"/>
          <w:szCs w:val="15"/>
        </w:rPr>
      </w:pPr>
      <w:r w:rsidRPr="004E0500">
        <w:rPr>
          <w:rFonts w:ascii="Times New Roman" w:eastAsia="仿宋_GB2312" w:hAnsi="Times New Roman"/>
          <w:kern w:val="0"/>
          <w:szCs w:val="32"/>
        </w:rPr>
        <w:t>28.</w:t>
      </w:r>
      <w:r w:rsidRPr="004E0500">
        <w:rPr>
          <w:rFonts w:ascii="Times New Roman" w:eastAsia="仿宋_GB2312" w:hAnsi="仿宋_GB2312"/>
          <w:kern w:val="0"/>
          <w:szCs w:val="32"/>
        </w:rPr>
        <w:t>社会组织和自治组织发展情况研究。</w:t>
      </w:r>
      <w:r w:rsidRPr="004E0500">
        <w:rPr>
          <w:rFonts w:ascii="Times New Roman" w:eastAsia="仿宋_GB2312" w:hAnsi="仿宋_GB2312"/>
          <w:color w:val="000000"/>
          <w:szCs w:val="32"/>
        </w:rPr>
        <w:t xml:space="preserve">　　</w:t>
      </w:r>
      <w:r w:rsidR="008B3831" w:rsidRPr="004E0500">
        <w:rPr>
          <w:rFonts w:ascii="Times New Roman" w:eastAsia="仿宋_GB2312" w:hAnsi="仿宋_GB2312"/>
          <w:color w:val="000000"/>
          <w:szCs w:val="32"/>
        </w:rPr>
        <w:t xml:space="preserve">　　　　</w:t>
      </w:r>
    </w:p>
    <w:p w:rsidR="00076F0F" w:rsidRPr="002E248D" w:rsidRDefault="00076F0F" w:rsidP="00E8615B">
      <w:pPr>
        <w:pStyle w:val="1"/>
        <w:ind w:firstLineChars="131" w:firstLine="419"/>
        <w:rPr>
          <w:rFonts w:ascii="Times New Roman" w:eastAsia="仿宋_GB2312" w:hAnsi="Times New Roman"/>
          <w:color w:val="000000"/>
          <w:szCs w:val="32"/>
        </w:rPr>
      </w:pPr>
    </w:p>
    <w:sectPr w:rsidR="00076F0F" w:rsidRPr="002E248D" w:rsidSect="0007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AF" w:rsidRDefault="008E17AF" w:rsidP="00184423">
      <w:r>
        <w:separator/>
      </w:r>
    </w:p>
  </w:endnote>
  <w:endnote w:type="continuationSeparator" w:id="1">
    <w:p w:rsidR="008E17AF" w:rsidRDefault="008E17AF" w:rsidP="0018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AF" w:rsidRDefault="008E17AF" w:rsidP="00184423">
      <w:r>
        <w:separator/>
      </w:r>
    </w:p>
  </w:footnote>
  <w:footnote w:type="continuationSeparator" w:id="1">
    <w:p w:rsidR="008E17AF" w:rsidRDefault="008E17AF" w:rsidP="0018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423"/>
    <w:rsid w:val="00000235"/>
    <w:rsid w:val="00076E51"/>
    <w:rsid w:val="00076F0F"/>
    <w:rsid w:val="000E1B01"/>
    <w:rsid w:val="00184423"/>
    <w:rsid w:val="00270CCE"/>
    <w:rsid w:val="002E248D"/>
    <w:rsid w:val="003837CB"/>
    <w:rsid w:val="004A1EC1"/>
    <w:rsid w:val="0060021F"/>
    <w:rsid w:val="00601B1D"/>
    <w:rsid w:val="007D7AAA"/>
    <w:rsid w:val="007F0B5C"/>
    <w:rsid w:val="008B3831"/>
    <w:rsid w:val="008E0230"/>
    <w:rsid w:val="008E17AF"/>
    <w:rsid w:val="00970B58"/>
    <w:rsid w:val="009D1D96"/>
    <w:rsid w:val="00A611AA"/>
    <w:rsid w:val="00AF11D0"/>
    <w:rsid w:val="00CD2133"/>
    <w:rsid w:val="00D66023"/>
    <w:rsid w:val="00E23EE4"/>
    <w:rsid w:val="00E8615B"/>
    <w:rsid w:val="00F1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423"/>
    <w:rPr>
      <w:sz w:val="18"/>
      <w:szCs w:val="18"/>
    </w:rPr>
  </w:style>
  <w:style w:type="paragraph" w:styleId="a5">
    <w:name w:val="Normal (Web)"/>
    <w:basedOn w:val="a"/>
    <w:qFormat/>
    <w:rsid w:val="008B383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8B3831"/>
    <w:pPr>
      <w:ind w:firstLineChars="200" w:firstLine="420"/>
    </w:pPr>
    <w:rPr>
      <w:rFonts w:ascii="Calibri" w:hAnsi="Calibri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2019-10-22T01:37:00Z</dcterms:created>
  <dcterms:modified xsi:type="dcterms:W3CDTF">2020-01-08T01:30:00Z</dcterms:modified>
</cp:coreProperties>
</file>